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E419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0" w:lineRule="exact"/>
        <w:ind w:firstLine="440" w:firstLineChars="100"/>
        <w:jc w:val="both"/>
        <w:textAlignment w:val="baseline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shd w:val="clear" w:color="auto" w:fill="FFFFFF"/>
          <w:lang w:val="en-US" w:eastAsia="zh-CN"/>
        </w:rPr>
      </w:pPr>
      <w:bookmarkStart w:id="0" w:name="红头"/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shd w:val="clear" w:color="auto" w:fill="FFFFFF"/>
          <w:lang w:eastAsia="zh-CN"/>
        </w:rPr>
        <w:t>第十三讲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shd w:val="clear" w:color="auto" w:fill="FFFFFF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shd w:val="clear" w:color="auto" w:fill="FFFFFF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shd w:val="clear" w:color="auto" w:fill="FFFFFF"/>
        </w:rPr>
        <w:t>安宁疗护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shd w:val="clear" w:color="auto" w:fill="FFFFFF"/>
          <w:lang w:val="en-US" w:eastAsia="zh-CN"/>
        </w:rPr>
        <w:t>舒适照护要点概述</w:t>
      </w:r>
    </w:p>
    <w:p w14:paraId="12CDEB3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0" w:lineRule="exact"/>
        <w:ind w:firstLine="2240" w:firstLineChars="700"/>
        <w:jc w:val="both"/>
        <w:textAlignment w:val="baseline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shd w:val="clear" w:color="auto" w:fill="FFFFFF"/>
          <w:lang w:val="en-US" w:eastAsia="zh-CN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shd w:val="clear" w:color="auto" w:fill="FFFFFF"/>
          <w:lang w:val="en-US" w:eastAsia="zh-CN"/>
        </w:rPr>
        <w:t>福建</w:t>
      </w:r>
      <w:r>
        <w:rPr>
          <w:rFonts w:hint="eastAsia" w:ascii="仿宋_GB2312" w:hAnsi="仿宋_GB2312" w:cs="仿宋_GB2312"/>
          <w:b w:val="0"/>
          <w:bCs/>
          <w:kern w:val="0"/>
          <w:sz w:val="32"/>
          <w:szCs w:val="32"/>
          <w:shd w:val="clear" w:color="auto" w:fill="FFFFFF"/>
          <w:lang w:val="en-US" w:eastAsia="zh-CN"/>
        </w:rPr>
        <w:t>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shd w:val="clear" w:color="auto" w:fill="FFFFFF"/>
          <w:lang w:val="en-US" w:eastAsia="zh-CN"/>
        </w:rPr>
        <w:t>级机关医院     张馨</w:t>
      </w:r>
    </w:p>
    <w:p w14:paraId="0E46C30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0" w:lineRule="exact"/>
        <w:jc w:val="both"/>
        <w:textAlignment w:val="baseline"/>
        <w:rPr>
          <w:rFonts w:hint="eastAsia" w:ascii="仿宋_GB2312" w:hAnsi="仿宋_GB2312" w:eastAsia="仿宋_GB2312" w:cs="仿宋_GB2312"/>
          <w:b/>
          <w:kern w:val="0"/>
          <w:sz w:val="32"/>
          <w:szCs w:val="32"/>
          <w:shd w:val="clear" w:color="auto" w:fill="FFFFFF"/>
          <w:lang w:val="en-US" w:eastAsia="zh-CN"/>
        </w:rPr>
      </w:pPr>
    </w:p>
    <w:p w14:paraId="5CD13AE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安宁疗护实践以终末期患者和家属为中心，以多学科协作模式进行，主要内容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除了</w:t>
      </w:r>
      <w:r>
        <w:rPr>
          <w:rFonts w:hint="eastAsia" w:ascii="仿宋_GB2312" w:hAnsi="仿宋_GB2312" w:eastAsia="仿宋_GB2312" w:cs="仿宋_GB2312"/>
          <w:sz w:val="32"/>
          <w:szCs w:val="32"/>
        </w:rPr>
        <w:t>疼痛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等对症疗护外</w:t>
      </w:r>
      <w:r>
        <w:rPr>
          <w:rFonts w:hint="eastAsia" w:ascii="仿宋_GB2312" w:hAnsi="仿宋_GB2312" w:eastAsia="仿宋_GB2312" w:cs="仿宋_GB2312"/>
          <w:sz w:val="32"/>
          <w:szCs w:val="32"/>
        </w:rPr>
        <w:t>，舒适照护，心理、精神及社会支持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也至关重要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868908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（一）病区环境管理</w:t>
      </w:r>
    </w:p>
    <w:p w14:paraId="4BBF434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1.护理要点</w:t>
      </w:r>
    </w:p>
    <w:p w14:paraId="7178B2F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（1）保持病区安静、空气清新、光线适宜、温湿度适宜。</w:t>
      </w:r>
    </w:p>
    <w:p w14:paraId="7F6EF502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（2）保持病区物体表面清洁、地面干燥防滑、安全标识醒目。</w:t>
      </w:r>
    </w:p>
    <w:p w14:paraId="37664B6C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left="-320" w:leftChars="-100" w:right="-490" w:rightChars="-153" w:firstLine="0" w:firstLineChars="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（3）告知患者及家属遵守病区管理制度。</w:t>
      </w:r>
    </w:p>
    <w:p w14:paraId="7F4ED90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（4）指导患者及家属了解防跌倒、防坠床、防烫伤等安全措施。</w:t>
      </w:r>
    </w:p>
    <w:p w14:paraId="4D1ADBE6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.注意事项</w:t>
      </w:r>
    </w:p>
    <w:p w14:paraId="19BAD85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（1）病区布局合理、色彩柔和、温馨舒适，可根据患者的喜好摆放患者熟悉、喜爱或有特殊意义的物件、挂画和绿植等。</w:t>
      </w:r>
    </w:p>
    <w:p w14:paraId="1E00AA0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（2）工作人员应做到语气温和、举止轻缓、操作轻柔。</w:t>
      </w:r>
    </w:p>
    <w:p w14:paraId="525A94E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（二）口腔护理</w:t>
      </w:r>
    </w:p>
    <w:p w14:paraId="76A0426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1.护理要点</w:t>
      </w:r>
    </w:p>
    <w:p w14:paraId="2A65F22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（1）了解患者及家属的需求和意愿。告知患者口腔护理的目的、配合要点及注意事项。</w:t>
      </w:r>
    </w:p>
    <w:p w14:paraId="6747D426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（2）使用蘸取漱口液的海绵棒清洁患者口腔，擦洗牙齿表面、颊部、舌面、舌下及硬颚部，遵医嘱处理口腔黏膜异常。</w:t>
      </w:r>
    </w:p>
    <w:p w14:paraId="34E5329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（3）采用轻薄的油膏滋润患者唇部，意识障碍或张口呼吸的患者可用湿纱布覆盖或雾化保湿。</w:t>
      </w:r>
    </w:p>
    <w:p w14:paraId="781E7652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（4）指导口干患者正确采取刺激唾液分泌的措施，如少量多次饮水、咀嚼无糖口香糖或糖果、口含水果切片或维生素含片、口中滴入酸味果汁等。</w:t>
      </w:r>
    </w:p>
    <w:p w14:paraId="167969D5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（5）指导患者通过饮用绿茶水、咀嚼口香糖、使用漱口液等方式改善口腔异味。</w:t>
      </w:r>
    </w:p>
    <w:p w14:paraId="70941CD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.注意事项</w:t>
      </w:r>
    </w:p>
    <w:p w14:paraId="64ED118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（1）操作过程中应关注患者感受。</w:t>
      </w:r>
    </w:p>
    <w:p w14:paraId="5EC375F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（2）对于昏迷或意识模糊的患者，口腔护理时不宜使用过湿的海棉棒，防止发生呛咳或误吸。</w:t>
      </w:r>
    </w:p>
    <w:p w14:paraId="33C133A1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（3）口腔溃疡患者可先行利多卡因局部镇痛处理后再行口腔护理；若发生出血，可使用药物局部止血。</w:t>
      </w:r>
    </w:p>
    <w:p w14:paraId="6A8A9A6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（4）有活动义齿的患者，协助清洁义齿。</w:t>
      </w:r>
    </w:p>
    <w:p w14:paraId="0FBF9002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（三）卧位护理</w:t>
      </w:r>
    </w:p>
    <w:p w14:paraId="094F245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护理要点</w:t>
      </w:r>
    </w:p>
    <w:p w14:paraId="7FCB247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（1）根据患者病情及舒适度选择合适卧位（如平卧位、半坐卧位、端坐卧位等）。</w:t>
      </w:r>
    </w:p>
    <w:p w14:paraId="6FEED75F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（2）维持卧位时避免肢体重叠受压。</w:t>
      </w:r>
    </w:p>
    <w:p w14:paraId="3DDBCF3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（3）使用软枕支撑肢体，保持肢体与支撑面充分贴合，避免悬空。</w:t>
      </w:r>
    </w:p>
    <w:p w14:paraId="5876D0A3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（4）勤翻身，可使用软枕等辅助工具协助，翻身后妥善固定各种管路。</w:t>
      </w:r>
    </w:p>
    <w:p w14:paraId="10BB0F7C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.注意事项</w:t>
      </w:r>
    </w:p>
    <w:p w14:paraId="1E7AF01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（1）鼓励家属参与，了解患者翻身习惯。</w:t>
      </w:r>
    </w:p>
    <w:p w14:paraId="58CF2F4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（2）密切关注患者压力性损伤好发部位（如耳廓、肩关节、髋部、尾骶部等）的皮肤情况。</w:t>
      </w:r>
    </w:p>
    <w:p w14:paraId="5CAD095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（3）翻身时动作应轻柔，避免拖拉硬拽。</w:t>
      </w:r>
    </w:p>
    <w:p w14:paraId="5E106B9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（4）注意患者安全，必要时使用床挡或约束带进行防护。</w:t>
      </w:r>
    </w:p>
    <w:p w14:paraId="6A12734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（四）会阴护理</w:t>
      </w:r>
    </w:p>
    <w:p w14:paraId="7D2A1D5C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1.护理要点</w:t>
      </w:r>
    </w:p>
    <w:p w14:paraId="776C5A7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（1）协助患者取仰卧位，屈膝并保持双下肢轻度外展。</w:t>
      </w:r>
    </w:p>
    <w:p w14:paraId="03943B01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（2）于患者臀部下方放置防水垫单、便盆等。</w:t>
      </w:r>
    </w:p>
    <w:p w14:paraId="12A07F91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（3）使用温水冲洗患者会阴部。</w:t>
      </w:r>
    </w:p>
    <w:p w14:paraId="2F5D400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（4）对于留置导尿管者，由尿道口处向远端依次用消毒棉球擦洗。</w:t>
      </w:r>
    </w:p>
    <w:p w14:paraId="7359D938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（5）擦洗结束后擦干皮肤，皮肤黏膜有红肿、破溃或分泌物异常时需及时给予特殊处理。</w:t>
      </w:r>
    </w:p>
    <w:p w14:paraId="181A0CE9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（6）协助患者恢复舒适体位并穿好衣裤。整理床单位，妥善处理用物。</w:t>
      </w:r>
    </w:p>
    <w:p w14:paraId="454AFEA2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.注意事项</w:t>
      </w:r>
    </w:p>
    <w:p w14:paraId="4267B2E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（1）注意保暖，保护患者隐私。</w:t>
      </w:r>
    </w:p>
    <w:p w14:paraId="6420AD36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（2）避免牵拉引流管、导尿管。</w:t>
      </w:r>
    </w:p>
    <w:p w14:paraId="1B9A045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（3）选用柔软的柔巾纸擦干，避免擦伤局部皮肤、黏膜。</w:t>
      </w:r>
    </w:p>
    <w:p w14:paraId="09350D1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（4）如会阴部皮肤出现红肿、破溃或分泌物异常等情况，应及时启动专科会诊处理。</w:t>
      </w:r>
    </w:p>
    <w:p w14:paraId="31429A1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（五）沐浴和床上擦浴</w:t>
      </w:r>
    </w:p>
    <w:p w14:paraId="3547B78F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1.护理要点</w:t>
      </w:r>
    </w:p>
    <w:p w14:paraId="5CAD7701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（1）向患者解释沐浴/床上擦浴的目的及注意事项，取得患者配合。</w:t>
      </w:r>
    </w:p>
    <w:p w14:paraId="21D089A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（2）调节室温和水温。</w:t>
      </w:r>
    </w:p>
    <w:p w14:paraId="42F27CB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（3）选择合适的转运工具，将患者安全地转运至浴室。</w:t>
      </w:r>
    </w:p>
    <w:p w14:paraId="76DA0DC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（4）按由上至下、由前至后的顺序协助患者擦洗身体，并更换清洁衣裤。</w:t>
      </w:r>
    </w:p>
    <w:p w14:paraId="195B0DC9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（5）观察并记录患者沐浴/床上擦浴过程中及浴后的病情变化及沐浴时间。</w:t>
      </w:r>
    </w:p>
    <w:p w14:paraId="341DF3B1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（6）整理床单位及用物。</w:t>
      </w:r>
    </w:p>
    <w:p w14:paraId="3B22B64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.注意事项</w:t>
      </w:r>
    </w:p>
    <w:p w14:paraId="7C51104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（1）注意保暖，保护患者隐私。</w:t>
      </w:r>
    </w:p>
    <w:p w14:paraId="3B1465E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（2）密切观察患者病情，注意与患者沟通，关注患者感受。</w:t>
      </w:r>
    </w:p>
    <w:p w14:paraId="760B1DA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（3）浴室应配备防滑垫、浴凳、扶手、紧急呼叫装置等相应设施，预防患者跌倒。</w:t>
      </w:r>
    </w:p>
    <w:p w14:paraId="2F2DCA79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（4）保护伤口和管路，避免浸湿、污染及伤口受压、管路打折等。</w:t>
      </w:r>
    </w:p>
    <w:p w14:paraId="3D954CC8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（六）床上洗头</w:t>
      </w:r>
    </w:p>
    <w:p w14:paraId="76A32D3C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1.护理要点</w:t>
      </w:r>
    </w:p>
    <w:p w14:paraId="0979F6CC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（1）调节适宜的室温、水温。</w:t>
      </w:r>
    </w:p>
    <w:p w14:paraId="61A5AA68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（2）协助患者取舒适、便于操作的体位。</w:t>
      </w:r>
    </w:p>
    <w:p w14:paraId="0858A0D6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（3）协助患者于颈部放置毛巾，选择适配的洗头器具，依次完成头发润湿、涂抹洗发剂、温水冲洗操作。</w:t>
      </w:r>
    </w:p>
    <w:p w14:paraId="0A06DE09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（4）擦干患者面部及头发，及时使用吹风机吹干头发。</w:t>
      </w:r>
    </w:p>
    <w:p w14:paraId="29F7F06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（5）协助患者取舒适卧位，整理床单位，妥善处理用物。</w:t>
      </w:r>
    </w:p>
    <w:p w14:paraId="6FA0D0F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.注意事项</w:t>
      </w:r>
    </w:p>
    <w:p w14:paraId="2BDC66B6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（1）注意保暖，密切观察患者病情变化，及时处理异常情况。</w:t>
      </w:r>
    </w:p>
    <w:p w14:paraId="324F1683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（2）操作过程中保持患者体位舒适，保护伤口及各种管路，避免水流入眼、耳、口、鼻。</w:t>
      </w:r>
    </w:p>
    <w:p w14:paraId="1F6B9F38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（3）操作人员应修剪指甲，操作过程需轻柔，用指腹为患者按摩头皮。</w:t>
      </w:r>
    </w:p>
    <w:p w14:paraId="716FA66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（4）使用吹风机时，应用手掌进行隔挡，避免烫伤患者头皮。</w:t>
      </w:r>
    </w:p>
    <w:p w14:paraId="2DFE759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（七）协助进食和饮水</w:t>
      </w:r>
    </w:p>
    <w:p w14:paraId="254980B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1.护理要点</w:t>
      </w:r>
    </w:p>
    <w:p w14:paraId="46AAD30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（1）协助患者进行餐前洗手，将食物、餐具等置于患者容易取放的位置，必要时协助患者进餐。</w:t>
      </w:r>
    </w:p>
    <w:p w14:paraId="71CA77F6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（2）协助患者取舒适体位，优先采用坐位；如患者体位受限，应将床头抬高30°-45°。</w:t>
      </w:r>
    </w:p>
    <w:p w14:paraId="12B8D05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（3）注意食物温度、软硬度以及患者进食饮水的速度。</w:t>
      </w:r>
    </w:p>
    <w:p w14:paraId="01FA80AF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（4）进餐完毕，协助患者漱口，保持适当体位。同时整理用物及床单位。</w:t>
      </w:r>
    </w:p>
    <w:p w14:paraId="792C9AF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（5）观察并记录患者在进食中及进食后的反应。需要记录出入量的患者，记录进食和饮水时间、种类、食物含水量和饮水量等。</w:t>
      </w:r>
    </w:p>
    <w:p w14:paraId="056C5B86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.注意事项</w:t>
      </w:r>
    </w:p>
    <w:p w14:paraId="630F49D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（1）对于需特殊饮食的患者，应严格遵循饮食要求，并制定个性化食谱。</w:t>
      </w:r>
    </w:p>
    <w:p w14:paraId="139F2AF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（2）与患者及家属沟通，给予饮食指导。</w:t>
      </w:r>
    </w:p>
    <w:p w14:paraId="448B7709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（3）患者进食和饮水延迟时，应做好交接班工作。</w:t>
      </w:r>
    </w:p>
    <w:p w14:paraId="202AC1C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（4）针对终末期的患者，应避免强迫其进食。</w:t>
      </w:r>
    </w:p>
    <w:p w14:paraId="42D69DBC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（八）排尿异常的护理</w:t>
      </w:r>
    </w:p>
    <w:p w14:paraId="67EABD9F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护理要点</w:t>
      </w:r>
    </w:p>
    <w:p w14:paraId="668CD47F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（1）尿失禁的护理。</w:t>
      </w:r>
    </w:p>
    <w:p w14:paraId="31558843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1）保持床单清洁、平整、干燥。</w:t>
      </w:r>
    </w:p>
    <w:p w14:paraId="630DE4C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2）及时清洁会阴部皮肤，保持清洁干爽，必要时涂皮肤保护剂。</w:t>
      </w:r>
    </w:p>
    <w:p w14:paraId="5E145AE8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3）根据病情采取相应的保护措施，可采用纸尿裤、尿套、尿垫、集尿器或留置导尿管等。</w:t>
      </w:r>
    </w:p>
    <w:p w14:paraId="22483AB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（2）尿潴留的护理。</w:t>
      </w:r>
    </w:p>
    <w:p w14:paraId="18EE024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1）诱导排尿，如调整体位、听流水声、温水冲洗会阴部、按摩等。</w:t>
      </w:r>
    </w:p>
    <w:p w14:paraId="53A6212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2）留置导尿管定时开放，定期更换。</w:t>
      </w:r>
    </w:p>
    <w:p w14:paraId="497B3E8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.注意事项</w:t>
      </w:r>
    </w:p>
    <w:p w14:paraId="717CF21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（1）在操作过程中注意保护患者隐私。</w:t>
      </w:r>
    </w:p>
    <w:p w14:paraId="44F75158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（2）尿失禁时注意局部皮肤的护理。</w:t>
      </w:r>
    </w:p>
    <w:p w14:paraId="691DD60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（3）严禁长时间使用集尿器包裹生殖器。</w:t>
      </w:r>
    </w:p>
    <w:p w14:paraId="48D267E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（4）留置导尿管期间，注意尿道口清洁。</w:t>
      </w:r>
    </w:p>
    <w:p w14:paraId="3AB8DA5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（5）指导患者养成定时排尿的习惯。</w:t>
      </w:r>
    </w:p>
    <w:p w14:paraId="4252F68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（九）排便异常的护理</w:t>
      </w:r>
    </w:p>
    <w:p w14:paraId="09E15BB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1.护理要点</w:t>
      </w:r>
    </w:p>
    <w:p w14:paraId="626C8F8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（1）便秘的护理。</w:t>
      </w:r>
    </w:p>
    <w:p w14:paraId="414F468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1）指导患者增加膳食纤维摄入，适当增加饮水量。</w:t>
      </w:r>
    </w:p>
    <w:p w14:paraId="678C10D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2）指导患者按摩腹部，鼓励适当运动。</w:t>
      </w:r>
    </w:p>
    <w:p w14:paraId="4CDB8EC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3）指导患者每天训练定时排便。</w:t>
      </w:r>
    </w:p>
    <w:p w14:paraId="05B0B1D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4）遵医嘱给予便秘患者通便药物，必要时进行灌肠处理。</w:t>
      </w:r>
    </w:p>
    <w:p w14:paraId="5C52D399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（2）腹泻的护理。</w:t>
      </w:r>
    </w:p>
    <w:p w14:paraId="572CFC0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1）观察记录生命体征、出入量等。</w:t>
      </w:r>
    </w:p>
    <w:p w14:paraId="2A40DD1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2）保持会阴部及肛周皮肤清洁干燥，评估肛周皮肤有无破溃、湿疹、失禁性皮炎等，必要时涂皮肤保护剂。</w:t>
      </w:r>
    </w:p>
    <w:p w14:paraId="1874CFC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3）指导患者合理饮食，并及时补充水分。</w:t>
      </w:r>
    </w:p>
    <w:p w14:paraId="5B6A7EA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4）记录排便的次数和粪便性状，必要时留取标本送检。</w:t>
      </w:r>
    </w:p>
    <w:p w14:paraId="3725F13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5）持续腹泻患者，可考虑使用内置式卫生棉条或造瘘袋收集排泄物。</w:t>
      </w:r>
    </w:p>
    <w:p w14:paraId="256203E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（3）大便失禁的护理。</w:t>
      </w:r>
    </w:p>
    <w:p w14:paraId="7900637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1）观察并记录粪便的性状、排便次数。</w:t>
      </w:r>
    </w:p>
    <w:p w14:paraId="0D4337F2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2）使用防水护垫，以保护床单和患者衣裤不受污染。</w:t>
      </w:r>
    </w:p>
    <w:p w14:paraId="324DBDA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3）做好会阴及肛周皮肤护理，评估肛周皮肤有无破溃、湿疹、失禁性皮炎等，必要时涂皮肤保护剂。</w:t>
      </w:r>
    </w:p>
    <w:p w14:paraId="32AF523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4）遵医嘱指导患者合理饮食。</w:t>
      </w:r>
    </w:p>
    <w:p w14:paraId="788F2BB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5）指导患者根据病情和以往排便习惯，定时排便，进行肛门括约肌及盆底肌肉收缩训练。</w:t>
      </w:r>
    </w:p>
    <w:p w14:paraId="7BC574E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.注意事项</w:t>
      </w:r>
    </w:p>
    <w:p w14:paraId="3A1D39E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（1）定时开窗通风，确保室内空气流通。</w:t>
      </w:r>
    </w:p>
    <w:p w14:paraId="47C27DC2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（2）指导患者合理饮食，养成定时排便的习惯，适当运动。</w:t>
      </w:r>
    </w:p>
    <w:p w14:paraId="2A65838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（3）便秘患者应重点防范发生肠梗阻。</w:t>
      </w:r>
    </w:p>
    <w:p w14:paraId="65BE47DF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（4）腹泻患者应观察有无脱水、电解质紊乱等临床表现。</w:t>
      </w:r>
    </w:p>
    <w:p w14:paraId="15B29AD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FFFFFF" w:fill="D9D9D9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（5）大便失禁、腹泻患者，应注意观察并做好肛周皮肤护理。</w:t>
      </w:r>
    </w:p>
    <w:p w14:paraId="6444728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（十）濒死期护理</w:t>
      </w:r>
    </w:p>
    <w:p w14:paraId="0A9371D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护理要点</w:t>
      </w:r>
    </w:p>
    <w:p w14:paraId="60757DE6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（1）识别患者是否出现濒死期的临床征象。</w:t>
      </w:r>
    </w:p>
    <w:p w14:paraId="3A5FB3F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（2）关注患者病情恶化征象，如生命体征变化和疼痛反应改变等。</w:t>
      </w:r>
    </w:p>
    <w:p w14:paraId="501EDD8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（3）充分尊重患者及家属的意愿，为家属提供参与照顾患者的机会。</w:t>
      </w:r>
    </w:p>
    <w:p w14:paraId="7A6F0FC1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（4）给予患者及家属心理支持，缓解焦虑，减轻痛苦。</w:t>
      </w:r>
    </w:p>
    <w:p w14:paraId="79AC3D1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3.注意事项</w:t>
      </w:r>
    </w:p>
    <w:p w14:paraId="5F80B898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应提前与患者家属沟通，共同为患者度过生命终末阶段做好充分准备。</w:t>
      </w:r>
    </w:p>
    <w:p w14:paraId="6591591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3" w:firstLineChars="200"/>
        <w:jc w:val="both"/>
        <w:textAlignment w:val="baseline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、心理支持和人文关怀</w:t>
      </w:r>
    </w:p>
    <w:p w14:paraId="1B8AD528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（一）心理精神支持。</w:t>
      </w:r>
    </w:p>
    <w:p w14:paraId="6B47B0D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1.支持要点</w:t>
      </w:r>
    </w:p>
    <w:p w14:paraId="60EDB87F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（1）以专注且非评判性的态度倾听患者，并与患者沟通交流。</w:t>
      </w:r>
    </w:p>
    <w:p w14:paraId="174EC063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（2）根据患者的心理评估结果，采取合适的治疗方法，如认知行为疗法、支持性心理疗法、人本主义疗法等。</w:t>
      </w:r>
    </w:p>
    <w:p w14:paraId="213188E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（3）增加社交互动，减轻患者的孤独感和隔离感。</w:t>
      </w:r>
    </w:p>
    <w:p w14:paraId="2745682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（4）协助患者及家属识别可能潜在的压力源和危机情况，制定相应对策，并在必要时提供心理急救和危机干预服务。</w:t>
      </w:r>
    </w:p>
    <w:p w14:paraId="6FCC672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（5）指导患者及家属掌握情绪管理技巧，如深呼吸、渐进性肌肉松弛、冥想、正念等放松训练方法。</w:t>
      </w:r>
    </w:p>
    <w:p w14:paraId="26223E0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.注意事项</w:t>
      </w:r>
    </w:p>
    <w:p w14:paraId="5CCDACC9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（1）当患者不具备决策能力时，需明确代理决策者并评估其决策能力。</w:t>
      </w:r>
    </w:p>
    <w:p w14:paraId="1BB0C53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（2）应注重倾听与陪伴患者，定期评估和记录照护效果、病情变化及患者和其家庭的偏好。</w:t>
      </w:r>
    </w:p>
    <w:p w14:paraId="2FC2166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（二）情绪应对支持。</w:t>
      </w:r>
    </w:p>
    <w:p w14:paraId="3F52740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  <w:t>1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  <w:t>支持要点</w:t>
      </w:r>
    </w:p>
    <w:p w14:paraId="0E38A0F8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（1）提供安静、舒适、私密、安全的环境。</w:t>
      </w:r>
    </w:p>
    <w:p w14:paraId="0622C62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（2）鼓励患者充分表达自身感受。</w:t>
      </w:r>
    </w:p>
    <w:p w14:paraId="14A749F0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（3）鼓励家属陪伴，指导家属运用恰当的沟通技巧（如倾听、沉默、触摸等）表达对患者的理解与关怀，促进患者和家属间的有效沟通。</w:t>
      </w:r>
    </w:p>
    <w:p w14:paraId="48CAF772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（4）指导患者使用放松技巧减轻焦虑，包括深呼吸、放松训练、音乐疗法、芳香疗法、按摩、热水浴等。</w:t>
      </w:r>
    </w:p>
    <w:p w14:paraId="4E463852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（5）若患者出现愤怒等负性情绪，帮助查找原因，并提供个体化辅导。</w:t>
      </w:r>
    </w:p>
    <w:p w14:paraId="5D73EE01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（6）针对轻中度焦虑、抑郁患者，由心理治疗师进行专业干预。</w:t>
      </w:r>
    </w:p>
    <w:p w14:paraId="4D258A82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（7）针对重度焦虑、抑郁患者，遵医嘱指导其按时按量服用精神类药物，并密切观察药物疗效和不良反应。</w:t>
      </w:r>
    </w:p>
    <w:p w14:paraId="761A5A6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（8）应早期识别并关注患者的自杀倾向，同步做好预防工作。</w:t>
      </w:r>
    </w:p>
    <w:p w14:paraId="1C95DCD8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（9）帮助患者寻找并获取团体和社会支持，如联系社会工作者、志愿者等组成的服务团队提供协助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C038C5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  <w:t>注意事项</w:t>
      </w:r>
    </w:p>
    <w:p w14:paraId="3E21897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（1）尊重患者的权利，维护其尊严。</w:t>
      </w:r>
    </w:p>
    <w:p w14:paraId="6E2F94E6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（2）正确早期识别患者的焦虑、抑郁、恐惧和愤怒等情绪，帮助其有效应对。</w:t>
      </w:r>
    </w:p>
    <w:p w14:paraId="4C77594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（三）沟通。</w:t>
      </w:r>
    </w:p>
    <w:p w14:paraId="4BFCD2D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1.支持</w:t>
      </w:r>
      <w:r>
        <w:rPr>
          <w:rFonts w:hint="eastAsia" w:ascii="仿宋_GB2312" w:hAnsi="仿宋_GB2312" w:eastAsia="仿宋_GB2312" w:cs="仿宋_GB2312"/>
          <w:sz w:val="32"/>
          <w:szCs w:val="32"/>
          <w:lang w:eastAsia="en-US"/>
        </w:rPr>
        <w:t>要点</w:t>
      </w:r>
    </w:p>
    <w:p w14:paraId="09F5B5F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（1）根据患者及家属的意愿与节奏，结合患者的病情、沟通需求及情绪状态，审慎选择恰当的沟通时机。</w:t>
      </w:r>
    </w:p>
    <w:p w14:paraId="066A262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（2）倾听并保持目光接触，身体适度前倾，适当给予语言回应，必要时可重复患者表述。</w:t>
      </w:r>
    </w:p>
    <w:p w14:paraId="76E0151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（3）运用开放式问题询问患者及家属感受，确保其充分表达。</w:t>
      </w:r>
    </w:p>
    <w:p w14:paraId="73ECE6B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（4）适时运用共情技巧，通过语言与行为表达对患者及家属情感的理解与帮助意愿。</w:t>
      </w:r>
    </w:p>
    <w:p w14:paraId="347A413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5）可适时组织多学科团队和患者及家属召开家庭会议，促进对疾病的一致性理解，共同决策。</w:t>
      </w:r>
    </w:p>
    <w:p w14:paraId="2FDE0F6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.注意事项</w:t>
      </w:r>
    </w:p>
    <w:p w14:paraId="611BFFF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（1）言语沟通时，语速缓慢清晰，用词简单易理解，信息告知清晰简短，注意交流时机得当。</w:t>
      </w:r>
    </w:p>
    <w:p w14:paraId="20BAC033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（2）非言语沟通时，表情亲切、态度诚恳。</w:t>
      </w:r>
    </w:p>
    <w:p w14:paraId="68983D9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（四）社会支持。</w:t>
      </w:r>
    </w:p>
    <w:p w14:paraId="057DE21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  <w:t>支持要点</w:t>
      </w:r>
    </w:p>
    <w:p w14:paraId="210D21A0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（1）根据患者及家属对安宁疗护的需求，制定个体化的支持计划，如引导患者及家属共同参与决策并制定治疗照护计划，提供心理辅导、志愿者辅助服务，慈善援助和社会募捐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信息咨询服务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193C849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（2）针</w:t>
      </w:r>
      <w:r>
        <w:rPr>
          <w:rFonts w:hint="eastAsia" w:ascii="仿宋_GB2312" w:hAnsi="仿宋_GB2312" w:eastAsia="仿宋_GB2312" w:cs="仿宋_GB2312"/>
          <w:sz w:val="32"/>
          <w:szCs w:val="32"/>
        </w:rPr>
        <w:t>对患者家属进行健康教育，使其了解治疗过程，并协同参与心理和社会支持工作。</w:t>
      </w:r>
    </w:p>
    <w:p w14:paraId="140EB08F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（3）鼓励患者亲属及好友加强陪伴，给予患者鼓励与支持。</w:t>
      </w:r>
    </w:p>
    <w:p w14:paraId="784A27A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  <w:t>.注意事项</w:t>
      </w:r>
    </w:p>
    <w:p w14:paraId="1A72AF5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（1）根据患者疾病发展的不同阶段选择不同的社会支持方式。</w:t>
      </w:r>
    </w:p>
    <w:p w14:paraId="6D6F43D4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（2）尊重患者的自主性，</w:t>
      </w:r>
      <w:r>
        <w:rPr>
          <w:rFonts w:hint="eastAsia" w:ascii="仿宋_GB2312" w:hAnsi="仿宋_GB2312" w:eastAsia="仿宋_GB2312" w:cs="仿宋_GB2312"/>
          <w:sz w:val="32"/>
          <w:szCs w:val="32"/>
        </w:rPr>
        <w:t>指导患者寻求社会支持，充分发挥社会支持的作用。</w:t>
      </w:r>
    </w:p>
    <w:p w14:paraId="516697C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napToGrid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（五）死亡教育。</w:t>
      </w:r>
    </w:p>
    <w:p w14:paraId="51D86EF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  <w:t>1.评估和观察</w:t>
      </w:r>
    </w:p>
    <w:p w14:paraId="0C476FE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（1）评估患者对死亡的态度。</w:t>
      </w:r>
    </w:p>
    <w:p w14:paraId="4CE3487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textAlignment w:val="center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（2）评估患者的性别、年龄、受教育程度、疾病状况、家庭关系等影响死亡态度的个体和社会因素。</w:t>
      </w:r>
    </w:p>
    <w:p w14:paraId="0A1DBE57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</w:t>
      </w:r>
      <w:r>
        <w:rPr>
          <w:rFonts w:hint="eastAsia" w:ascii="仿宋_GB2312" w:hAnsi="仿宋_GB2312" w:eastAsia="仿宋_GB2312" w:cs="仿宋_GB2312"/>
          <w:sz w:val="32"/>
          <w:szCs w:val="32"/>
        </w:rPr>
        <w:t>对终末期患者定期进行生存期评估。</w:t>
      </w:r>
    </w:p>
    <w:p w14:paraId="2D92C78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en-US"/>
        </w:rPr>
        <w:t>2.支持要点</w:t>
      </w:r>
    </w:p>
    <w:p w14:paraId="59DCF74D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（1）尊重患者的知情权利，引导患者正视并接受当前疾病状况。</w:t>
      </w:r>
    </w:p>
    <w:p w14:paraId="5F611A3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（2）帮助患者获取有关死亡、濒死的相关知识，引导患者正确认识死亡。</w:t>
      </w:r>
    </w:p>
    <w:p w14:paraId="7B161C0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（3）针对患者的死亡顾虑和担忧，提供具有针对性的解答和辅导。</w:t>
      </w:r>
    </w:p>
    <w:p w14:paraId="539AA11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（4）尽早鼓励患者制定现实可及的目标，并协助其完成心愿。</w:t>
      </w:r>
    </w:p>
    <w:p w14:paraId="0D11D6EC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（5）引导患者回顾人生历程，肯定生命的意义和价值。</w:t>
      </w:r>
    </w:p>
    <w:p w14:paraId="7D54C522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（6）鼓励家属陪伴和坦诚沟通，适时表达对患者的关怀和爱护，引导患者与亲人告别。</w:t>
      </w:r>
    </w:p>
    <w:p w14:paraId="2FCBDDC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  <w:lang w:eastAsia="zh-CN"/>
        </w:rPr>
        <w:t>3.注意事项</w:t>
      </w:r>
    </w:p>
    <w:p w14:paraId="1FBD41F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建立相互信任的关系是进行死亡教育的前提。</w:t>
      </w:r>
    </w:p>
    <w:p w14:paraId="7B67FF99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（2）坦诚沟通关于死亡的话题，不敷衍、不回避。</w:t>
      </w:r>
    </w:p>
    <w:p w14:paraId="0CE1824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</w:t>
      </w:r>
      <w:r>
        <w:rPr>
          <w:rFonts w:hint="eastAsia" w:ascii="仿宋_GB2312" w:hAnsi="仿宋_GB2312" w:eastAsia="仿宋_GB2312" w:cs="仿宋_GB2312"/>
          <w:sz w:val="32"/>
          <w:szCs w:val="32"/>
        </w:rPr>
        <w:t>患者对死亡的态度受到多种因素影响，应予以尊重。</w:t>
      </w:r>
    </w:p>
    <w:p w14:paraId="22314256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（六）哀伤辅导。</w:t>
      </w:r>
    </w:p>
    <w:p w14:paraId="16C09248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1.评估和观察</w:t>
      </w:r>
    </w:p>
    <w:p w14:paraId="26BE1C3B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</w:rPr>
        <w:t>观察家属的悲伤情绪状态。</w:t>
      </w:r>
    </w:p>
    <w:p w14:paraId="1E2F987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</w:rPr>
        <w:t>评估家属心理及意识状态，理解能力、表达能力和支持系统。</w:t>
      </w:r>
    </w:p>
    <w:p w14:paraId="09A25686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2.操作要点</w:t>
      </w:r>
    </w:p>
    <w:p w14:paraId="60ACD722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</w:rPr>
        <w:t>陪伴、倾听，鼓励家属充分表达悲伤情绪。</w:t>
      </w:r>
    </w:p>
    <w:p w14:paraId="1DC9F1A3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</w:rPr>
        <w:t>采用适合的悼念仪式帮助家属适应并接受现实，与逝者真正告别。</w:t>
      </w:r>
    </w:p>
    <w:p w14:paraId="4A0C0237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</w:t>
      </w:r>
      <w:r>
        <w:rPr>
          <w:rFonts w:hint="eastAsia" w:ascii="仿宋_GB2312" w:hAnsi="仿宋_GB2312" w:eastAsia="仿宋_GB2312" w:cs="仿宋_GB2312"/>
          <w:sz w:val="32"/>
          <w:szCs w:val="32"/>
        </w:rPr>
        <w:t>在尸体料理过程中，尊重逝者和家属的习俗，允许家属参与，满足家属的需求。</w:t>
      </w:r>
    </w:p>
    <w:p w14:paraId="495FF4EE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（4）</w:t>
      </w:r>
      <w:r>
        <w:rPr>
          <w:rFonts w:hint="eastAsia" w:ascii="仿宋_GB2312" w:hAnsi="仿宋_GB2312" w:eastAsia="仿宋_GB2312" w:cs="仿宋_GB2312"/>
          <w:sz w:val="32"/>
          <w:szCs w:val="32"/>
        </w:rPr>
        <w:t>鼓励家属参与社会活动，为其适应亲人离世后的生活提供支持。</w:t>
      </w:r>
    </w:p>
    <w:p w14:paraId="03B156C1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（5）</w:t>
      </w:r>
      <w:r>
        <w:rPr>
          <w:rFonts w:hint="eastAsia" w:ascii="仿宋_GB2312" w:hAnsi="仿宋_GB2312" w:eastAsia="仿宋_GB2312" w:cs="仿宋_GB2312"/>
          <w:sz w:val="32"/>
          <w:szCs w:val="32"/>
        </w:rPr>
        <w:t>采用电话、信件、网络等形式提供居丧期随访支持，表达对居丧者的慰问和关怀。</w:t>
      </w:r>
    </w:p>
    <w:p w14:paraId="76336978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（6）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充分发挥志愿者或社会支持系统在居丧期随访和支持中的作用。</w:t>
      </w:r>
    </w:p>
    <w:p w14:paraId="58AC9F6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3.注意事项</w:t>
      </w:r>
    </w:p>
    <w:p w14:paraId="2758C225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</w:rPr>
        <w:t>悲伤具有个体化的特征，其表现因人而异，医护人员应能够识别正常的悲伤反应。</w:t>
      </w:r>
    </w:p>
    <w:p w14:paraId="7B592BBA"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</w:rPr>
        <w:t>重视对特殊人群如丧亲父母和儿童居丧者的支持。</w:t>
      </w:r>
    </w:p>
    <w:p w14:paraId="3F6A495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90" w:lineRule="exact"/>
        <w:ind w:right="56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bookmarkEnd w:id="0"/>
    <w:p w14:paraId="401317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45D7B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646AD8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2F4F56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C99B36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842082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6F7EB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608E4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CB8B4F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33386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C15089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4888E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9D0975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附单项选择题</w:t>
      </w: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1-10道）</w:t>
      </w:r>
    </w:p>
    <w:p w14:paraId="351587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 安宁疗护的核心服务对象是（  ）</w:t>
      </w:r>
    </w:p>
    <w:p w14:paraId="184C65C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术后康复患者  </w:t>
      </w:r>
    </w:p>
    <w:p w14:paraId="788BD8B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终末期患者和家属  </w:t>
      </w:r>
    </w:p>
    <w:p w14:paraId="5851155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慢性病患者  </w:t>
      </w:r>
    </w:p>
    <w:p w14:paraId="35EC033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 重症监护患者</w:t>
      </w:r>
    </w:p>
    <w:p w14:paraId="0938415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 口腔护理中，意识障碍或张口呼吸的患者保湿方式不包括（  ）</w:t>
      </w:r>
    </w:p>
    <w:p w14:paraId="412FFC3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湿纱布覆盖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雾化保湿  </w:t>
      </w:r>
    </w:p>
    <w:p w14:paraId="21320F3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大量饮水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 轻薄油膏滋润唇部</w:t>
      </w:r>
    </w:p>
    <w:p w14:paraId="0BF724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 卧位护理中，为避免压力性损伤，需重点关注的部位不包括（  ）</w:t>
      </w:r>
    </w:p>
    <w:p w14:paraId="5DD9CC4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耳廓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B. 肩关节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C. 手部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D. 尾骶部</w:t>
      </w:r>
    </w:p>
    <w:p w14:paraId="3C04024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 会阴护理时，留置导尿管者的擦洗顺序是（  ）</w:t>
      </w:r>
    </w:p>
    <w:p w14:paraId="72290B7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由远端向尿道口  </w:t>
      </w:r>
    </w:p>
    <w:p w14:paraId="6224270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由尿道口向远端  </w:t>
      </w:r>
    </w:p>
    <w:p w14:paraId="547E57B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随意擦洗  </w:t>
      </w:r>
    </w:p>
    <w:p w14:paraId="1726A51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 由肛周向尿道口</w:t>
      </w:r>
    </w:p>
    <w:p w14:paraId="04DA911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 床上洗头操作中，使用吹风机时需注意（  ）</w:t>
      </w:r>
    </w:p>
    <w:p w14:paraId="595AA84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直接对着头皮吹  </w:t>
      </w:r>
    </w:p>
    <w:p w14:paraId="12F0F2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用手掌隔挡避免烫伤  </w:t>
      </w:r>
    </w:p>
    <w:p w14:paraId="4AD216E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调至最高温档  </w:t>
      </w:r>
    </w:p>
    <w:p w14:paraId="50FA743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 无需吹干头发</w:t>
      </w:r>
    </w:p>
    <w:p w14:paraId="51B30CF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 协助终末期患者进食时，以下做法正确的是（  ）</w:t>
      </w:r>
    </w:p>
    <w:p w14:paraId="782575C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强迫患者进食  </w:t>
      </w:r>
    </w:p>
    <w:p w14:paraId="6F79DFA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床头抬高30°-45°（体位受限者）  </w:t>
      </w:r>
    </w:p>
    <w:p w14:paraId="6A6B04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食物温度越高越好  </w:t>
      </w:r>
    </w:p>
    <w:p w14:paraId="6F0CEB9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 无需记录进食情况</w:t>
      </w:r>
    </w:p>
    <w:p w14:paraId="3AC813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 尿潴留患者的护理措施不包括（  ）</w:t>
      </w:r>
    </w:p>
    <w:p w14:paraId="54A31F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听流水声诱导排尿  </w:t>
      </w:r>
    </w:p>
    <w:p w14:paraId="7BEC24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温水冲洗会阴部  </w:t>
      </w:r>
    </w:p>
    <w:p w14:paraId="5BE1C9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长时间使用集尿器  </w:t>
      </w:r>
    </w:p>
    <w:p w14:paraId="7491E4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 留置导尿管定时开放</w:t>
      </w:r>
    </w:p>
    <w:p w14:paraId="59817BD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 心理精神支持中，不属于情绪管理技巧的是（  ）</w:t>
      </w:r>
    </w:p>
    <w:p w14:paraId="5588B56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深呼吸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冥想  </w:t>
      </w:r>
    </w:p>
    <w:p w14:paraId="081B49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剧烈运动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 渐进性肌肉松弛</w:t>
      </w:r>
    </w:p>
    <w:p w14:paraId="081C1B9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 死亡教育的前提是（  ）</w:t>
      </w:r>
    </w:p>
    <w:p w14:paraId="1D6D66A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患者病情稳定  </w:t>
      </w:r>
    </w:p>
    <w:p w14:paraId="6EA9AAB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建立相互信任的关系  </w:t>
      </w:r>
    </w:p>
    <w:p w14:paraId="739508F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家属在场  </w:t>
      </w:r>
    </w:p>
    <w:p w14:paraId="13F90A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 患者受教育程度高</w:t>
      </w:r>
    </w:p>
    <w:p w14:paraId="2961B4B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 哀伤辅导中，针对家属的做法不包括（  ）</w:t>
      </w:r>
    </w:p>
    <w:p w14:paraId="1E35C14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 陪伴倾听表达悲伤  </w:t>
      </w:r>
    </w:p>
    <w:p w14:paraId="5656A8F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 提供悼念仪式  </w:t>
      </w:r>
    </w:p>
    <w:p w14:paraId="48C3B87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C. 禁止家属参与尸体料理  </w:t>
      </w:r>
    </w:p>
    <w:p w14:paraId="015335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59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 居丧期随访支持</w:t>
      </w:r>
    </w:p>
    <w:p w14:paraId="6B108D3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C06710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14" w:right="1587" w:bottom="1701" w:left="1587" w:header="283" w:footer="283" w:gutter="0"/>
      <w:paperSrc/>
      <w:cols w:space="0" w:num="1"/>
      <w:rtlGutter w:val="0"/>
      <w:docGrid w:type="lines" w:linePitch="44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86581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33</w:t>
    </w:r>
    <w:r>
      <w:fldChar w:fldCharType="end"/>
    </w:r>
  </w:p>
  <w:p w14:paraId="0CDDB589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2194A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BB2E2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22B6A">
    <w:pPr>
      <w:pStyle w:val="6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918418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5C817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D17F7C"/>
    <w:rsid w:val="04EE69B0"/>
    <w:rsid w:val="17D17F7C"/>
    <w:rsid w:val="1DA12EA4"/>
    <w:rsid w:val="1F89127F"/>
    <w:rsid w:val="2A3A2BCE"/>
    <w:rsid w:val="3B38794E"/>
    <w:rsid w:val="6B3128BF"/>
    <w:rsid w:val="76226D6D"/>
    <w:rsid w:val="79A9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pPr>
      <w:widowControl w:val="0"/>
      <w:jc w:val="both"/>
    </w:pPr>
    <w:rPr>
      <w:rFonts w:ascii="Calibri" w:hAnsi="Calibri" w:eastAsia="华文仿宋"/>
      <w:kern w:val="2"/>
      <w:sz w:val="32"/>
      <w:szCs w:val="24"/>
      <w:lang w:val="en-US" w:eastAsia="zh-CN" w:bidi="ar-SA"/>
    </w:rPr>
  </w:style>
  <w:style w:type="paragraph" w:styleId="4">
    <w:name w:val="toc 5"/>
    <w:next w:val="1"/>
    <w:qFormat/>
    <w:uiPriority w:val="0"/>
    <w:pPr>
      <w:widowControl w:val="0"/>
      <w:ind w:left="1680" w:leftChars="8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paragraph" w:customStyle="1" w:styleId="9">
    <w:name w:val="中等深浅网格 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5409</Words>
  <Characters>5511</Characters>
  <Lines>0</Lines>
  <Paragraphs>0</Paragraphs>
  <TotalTime>9</TotalTime>
  <ScaleCrop>false</ScaleCrop>
  <LinksUpToDate>false</LinksUpToDate>
  <CharactersWithSpaces>5674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2026-01-24T03:13:00Z</dcterms:created>
  <dc:creator>宋了尘</dc:creator>
  <cp:lastModifiedBy>轻舞飞扬</cp:lastModifiedBy>
  <dcterms:modified xsi:type="dcterms:W3CDTF">2026-07-08T00:44:19Z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5A8D097579A443489CF6330B0ED69D1E_11</vt:lpwstr>
  </property>
  <property fmtid="{D5CDD505-2E9C-101B-9397-08002B2CF9AE}" pid="4" name="KSOTemplateDocerSaveRecord">
    <vt:lpwstr>eyJoZGlkIjoiODBmNTMzZjkzYzI0YjY0ZTVkNDZkMTM4NTY2ZGEwNjciLCJ1c2VySWQiOiI1OTU4NDk1MTUifQ==</vt:lpwstr>
  </property>
</Properties>
</file>